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D0B" w:rsidRPr="00CB1D0B" w:rsidRDefault="00CB1D0B" w:rsidP="00CB1D0B">
      <w:pPr>
        <w:widowControl/>
        <w:jc w:val="center"/>
        <w:rPr>
          <w:rFonts w:ascii="Helvetica" w:eastAsia="宋体" w:hAnsi="Helvetica" w:cs="Helvetica"/>
          <w:color w:val="000000"/>
          <w:kern w:val="0"/>
          <w:sz w:val="24"/>
          <w:szCs w:val="24"/>
        </w:rPr>
      </w:pPr>
      <w:r w:rsidRPr="00CB1D0B">
        <w:rPr>
          <w:rFonts w:ascii="Helvetica" w:eastAsia="宋体" w:hAnsi="Helvetica" w:cs="Helvetica"/>
          <w:b/>
          <w:bCs/>
          <w:color w:val="333333"/>
          <w:kern w:val="0"/>
          <w:sz w:val="36"/>
          <w:szCs w:val="36"/>
          <w:bdr w:val="none" w:sz="0" w:space="0" w:color="auto" w:frame="1"/>
        </w:rPr>
        <w:t>关于印发《安徽医科大学</w:t>
      </w:r>
      <w:r w:rsidRPr="00CB1D0B">
        <w:rPr>
          <w:rFonts w:ascii="Helvetica" w:eastAsia="宋体" w:hAnsi="Helvetica" w:cs="Helvetica"/>
          <w:b/>
          <w:bCs/>
          <w:color w:val="333333"/>
          <w:kern w:val="0"/>
          <w:sz w:val="36"/>
          <w:szCs w:val="36"/>
          <w:bdr w:val="none" w:sz="0" w:space="0" w:color="auto" w:frame="1"/>
        </w:rPr>
        <w:t>“</w:t>
      </w:r>
      <w:r w:rsidRPr="00CB1D0B">
        <w:rPr>
          <w:rFonts w:ascii="Helvetica" w:eastAsia="宋体" w:hAnsi="Helvetica" w:cs="Helvetica"/>
          <w:b/>
          <w:bCs/>
          <w:color w:val="333333"/>
          <w:kern w:val="0"/>
          <w:sz w:val="36"/>
          <w:szCs w:val="36"/>
          <w:bdr w:val="none" w:sz="0" w:space="0" w:color="auto" w:frame="1"/>
        </w:rPr>
        <w:t>卓越博士生教育培养提升计划</w:t>
      </w:r>
      <w:r w:rsidRPr="00CB1D0B">
        <w:rPr>
          <w:rFonts w:ascii="Helvetica" w:eastAsia="宋体" w:hAnsi="Helvetica" w:cs="Helvetica"/>
          <w:b/>
          <w:bCs/>
          <w:color w:val="333333"/>
          <w:kern w:val="0"/>
          <w:sz w:val="36"/>
          <w:szCs w:val="36"/>
          <w:bdr w:val="none" w:sz="0" w:space="0" w:color="auto" w:frame="1"/>
        </w:rPr>
        <w:t>”</w:t>
      </w:r>
      <w:r w:rsidRPr="00CB1D0B">
        <w:rPr>
          <w:rFonts w:ascii="Helvetica" w:eastAsia="宋体" w:hAnsi="Helvetica" w:cs="Helvetica"/>
          <w:b/>
          <w:bCs/>
          <w:color w:val="333333"/>
          <w:kern w:val="0"/>
          <w:sz w:val="36"/>
          <w:szCs w:val="36"/>
          <w:bdr w:val="none" w:sz="0" w:space="0" w:color="auto" w:frame="1"/>
        </w:rPr>
        <w:t>项目实施方案</w:t>
      </w:r>
      <w:r w:rsidRPr="00CB1D0B">
        <w:rPr>
          <w:rFonts w:ascii="Helvetica" w:eastAsia="宋体" w:hAnsi="Helvetica" w:cs="Helvetica"/>
          <w:b/>
          <w:bCs/>
          <w:color w:val="333333"/>
          <w:kern w:val="0"/>
          <w:sz w:val="36"/>
          <w:szCs w:val="36"/>
          <w:bdr w:val="none" w:sz="0" w:space="0" w:color="auto" w:frame="1"/>
        </w:rPr>
        <w:t xml:space="preserve"> </w:t>
      </w:r>
      <w:r w:rsidRPr="00CB1D0B">
        <w:rPr>
          <w:rFonts w:ascii="Helvetica" w:eastAsia="宋体" w:hAnsi="Helvetica" w:cs="Helvetica"/>
          <w:b/>
          <w:bCs/>
          <w:color w:val="333333"/>
          <w:kern w:val="0"/>
          <w:sz w:val="36"/>
          <w:szCs w:val="36"/>
          <w:bdr w:val="none" w:sz="0" w:space="0" w:color="auto" w:frame="1"/>
        </w:rPr>
        <w:t>（试行）》的通知</w:t>
      </w:r>
      <w:r w:rsidRPr="00CB1D0B">
        <w:rPr>
          <w:rFonts w:ascii="Helvetica" w:eastAsia="宋体" w:hAnsi="Helvetica" w:cs="Helvetica"/>
          <w:b/>
          <w:bCs/>
          <w:color w:val="333333"/>
          <w:kern w:val="0"/>
          <w:sz w:val="36"/>
          <w:szCs w:val="36"/>
          <w:bdr w:val="none" w:sz="0" w:space="0" w:color="auto" w:frame="1"/>
        </w:rPr>
        <w:t>--</w:t>
      </w:r>
      <w:r w:rsidRPr="00CB1D0B">
        <w:rPr>
          <w:rFonts w:ascii="Helvetica" w:eastAsia="宋体" w:hAnsi="Helvetica" w:cs="Helvetica"/>
          <w:b/>
          <w:bCs/>
          <w:color w:val="333333"/>
          <w:kern w:val="0"/>
          <w:sz w:val="36"/>
          <w:szCs w:val="36"/>
          <w:bdr w:val="none" w:sz="0" w:space="0" w:color="auto" w:frame="1"/>
        </w:rPr>
        <w:t>校</w:t>
      </w:r>
      <w:proofErr w:type="gramStart"/>
      <w:r w:rsidRPr="00CB1D0B">
        <w:rPr>
          <w:rFonts w:ascii="Helvetica" w:eastAsia="宋体" w:hAnsi="Helvetica" w:cs="Helvetica"/>
          <w:b/>
          <w:bCs/>
          <w:color w:val="333333"/>
          <w:kern w:val="0"/>
          <w:sz w:val="36"/>
          <w:szCs w:val="36"/>
          <w:bdr w:val="none" w:sz="0" w:space="0" w:color="auto" w:frame="1"/>
        </w:rPr>
        <w:t>研</w:t>
      </w:r>
      <w:proofErr w:type="gramEnd"/>
      <w:r w:rsidRPr="00CB1D0B">
        <w:rPr>
          <w:rFonts w:ascii="Helvetica" w:eastAsia="宋体" w:hAnsi="Helvetica" w:cs="Helvetica"/>
          <w:b/>
          <w:bCs/>
          <w:color w:val="333333"/>
          <w:kern w:val="0"/>
          <w:sz w:val="36"/>
          <w:szCs w:val="36"/>
          <w:bdr w:val="none" w:sz="0" w:space="0" w:color="auto" w:frame="1"/>
        </w:rPr>
        <w:t>字〔</w:t>
      </w:r>
      <w:r w:rsidRPr="00CB1D0B">
        <w:rPr>
          <w:rFonts w:ascii="Helvetica" w:eastAsia="宋体" w:hAnsi="Helvetica" w:cs="Helvetica"/>
          <w:b/>
          <w:bCs/>
          <w:color w:val="333333"/>
          <w:kern w:val="0"/>
          <w:sz w:val="36"/>
          <w:szCs w:val="36"/>
          <w:bdr w:val="none" w:sz="0" w:space="0" w:color="auto" w:frame="1"/>
        </w:rPr>
        <w:t>2020</w:t>
      </w:r>
      <w:r w:rsidRPr="00CB1D0B">
        <w:rPr>
          <w:rFonts w:ascii="Helvetica" w:eastAsia="宋体" w:hAnsi="Helvetica" w:cs="Helvetica"/>
          <w:b/>
          <w:bCs/>
          <w:color w:val="333333"/>
          <w:kern w:val="0"/>
          <w:sz w:val="36"/>
          <w:szCs w:val="36"/>
          <w:bdr w:val="none" w:sz="0" w:space="0" w:color="auto" w:frame="1"/>
        </w:rPr>
        <w:t>〕</w:t>
      </w:r>
      <w:r w:rsidRPr="00CB1D0B">
        <w:rPr>
          <w:rFonts w:ascii="Helvetica" w:eastAsia="宋体" w:hAnsi="Helvetica" w:cs="Helvetica"/>
          <w:b/>
          <w:bCs/>
          <w:color w:val="333333"/>
          <w:kern w:val="0"/>
          <w:sz w:val="36"/>
          <w:szCs w:val="36"/>
          <w:bdr w:val="none" w:sz="0" w:space="0" w:color="auto" w:frame="1"/>
        </w:rPr>
        <w:t>10</w:t>
      </w:r>
      <w:r w:rsidRPr="00CB1D0B">
        <w:rPr>
          <w:rFonts w:ascii="Helvetica" w:eastAsia="宋体" w:hAnsi="Helvetica" w:cs="Helvetica"/>
          <w:b/>
          <w:bCs/>
          <w:color w:val="333333"/>
          <w:kern w:val="0"/>
          <w:sz w:val="36"/>
          <w:szCs w:val="36"/>
          <w:bdr w:val="none" w:sz="0" w:space="0" w:color="auto" w:frame="1"/>
        </w:rPr>
        <w:t>号</w:t>
      </w:r>
    </w:p>
    <w:p w:rsidR="00CB1D0B" w:rsidRPr="00CB1D0B" w:rsidRDefault="00CB1D0B" w:rsidP="00CB1D0B">
      <w:pPr>
        <w:widowControl/>
        <w:spacing w:line="585" w:lineRule="atLeast"/>
        <w:jc w:val="center"/>
        <w:rPr>
          <w:rFonts w:ascii="Helvetica" w:eastAsia="宋体" w:hAnsi="Helvetica" w:cs="Helvetica"/>
          <w:color w:val="333333"/>
          <w:kern w:val="0"/>
          <w:sz w:val="24"/>
          <w:szCs w:val="24"/>
        </w:rPr>
      </w:pPr>
      <w:bookmarkStart w:id="0" w:name="_GoBack"/>
      <w:r w:rsidRPr="00CB1D0B">
        <w:rPr>
          <w:rFonts w:ascii="方正小标宋_gbk" w:eastAsia="方正小标宋_gbk" w:hAnsi="Helvetica" w:cs="Helvetica" w:hint="eastAsia"/>
          <w:color w:val="333333"/>
          <w:kern w:val="0"/>
          <w:sz w:val="44"/>
          <w:szCs w:val="44"/>
          <w:bdr w:val="none" w:sz="0" w:space="0" w:color="auto" w:frame="1"/>
        </w:rPr>
        <w:t>关于印发</w:t>
      </w:r>
      <w:proofErr w:type="gramStart"/>
      <w:r w:rsidRPr="00CB1D0B">
        <w:rPr>
          <w:rFonts w:ascii="方正小标宋_gbk" w:eastAsia="方正小标宋_gbk" w:hAnsi="Helvetica" w:cs="Helvetica" w:hint="eastAsia"/>
          <w:color w:val="333333"/>
          <w:kern w:val="0"/>
          <w:sz w:val="44"/>
          <w:szCs w:val="44"/>
          <w:bdr w:val="none" w:sz="0" w:space="0" w:color="auto" w:frame="1"/>
        </w:rPr>
        <w:t>《</w:t>
      </w:r>
      <w:proofErr w:type="gramEnd"/>
      <w:r w:rsidRPr="00CB1D0B">
        <w:rPr>
          <w:rFonts w:ascii="方正小标宋_gbk" w:eastAsia="方正小标宋_gbk" w:hAnsi="Helvetica" w:cs="Helvetica" w:hint="eastAsia"/>
          <w:color w:val="333333"/>
          <w:kern w:val="0"/>
          <w:sz w:val="44"/>
          <w:szCs w:val="44"/>
          <w:bdr w:val="none" w:sz="0" w:space="0" w:color="auto" w:frame="1"/>
        </w:rPr>
        <w:t>安徽医科大学“卓越博士生教育培养提升计划”项目实施方案</w:t>
      </w:r>
    </w:p>
    <w:bookmarkEnd w:id="0"/>
    <w:p w:rsidR="00CB1D0B" w:rsidRPr="00CB1D0B" w:rsidRDefault="00CB1D0B" w:rsidP="00CB1D0B">
      <w:pPr>
        <w:widowControl/>
        <w:spacing w:line="585" w:lineRule="atLeast"/>
        <w:jc w:val="center"/>
        <w:rPr>
          <w:rFonts w:ascii="Helvetica" w:eastAsia="宋体" w:hAnsi="Helvetica" w:cs="Helvetica"/>
          <w:color w:val="333333"/>
          <w:kern w:val="0"/>
          <w:sz w:val="24"/>
          <w:szCs w:val="24"/>
        </w:rPr>
      </w:pPr>
      <w:r w:rsidRPr="00CB1D0B">
        <w:rPr>
          <w:rFonts w:ascii="方正小标宋_gbk" w:eastAsia="方正小标宋_gbk" w:hAnsi="Helvetica" w:cs="Helvetica" w:hint="eastAsia"/>
          <w:color w:val="333333"/>
          <w:kern w:val="0"/>
          <w:sz w:val="44"/>
          <w:szCs w:val="44"/>
          <w:bdr w:val="none" w:sz="0" w:space="0" w:color="auto" w:frame="1"/>
        </w:rPr>
        <w:t>（试行）</w:t>
      </w:r>
      <w:proofErr w:type="gramStart"/>
      <w:r w:rsidRPr="00CB1D0B">
        <w:rPr>
          <w:rFonts w:ascii="方正小标宋_gbk" w:eastAsia="方正小标宋_gbk" w:hAnsi="Helvetica" w:cs="Helvetica" w:hint="eastAsia"/>
          <w:color w:val="333333"/>
          <w:kern w:val="0"/>
          <w:sz w:val="44"/>
          <w:szCs w:val="44"/>
          <w:bdr w:val="none" w:sz="0" w:space="0" w:color="auto" w:frame="1"/>
        </w:rPr>
        <w:t>》</w:t>
      </w:r>
      <w:proofErr w:type="gramEnd"/>
      <w:r w:rsidRPr="00CB1D0B">
        <w:rPr>
          <w:rFonts w:ascii="方正小标宋_gbk" w:eastAsia="方正小标宋_gbk" w:hAnsi="Helvetica" w:cs="Helvetica" w:hint="eastAsia"/>
          <w:color w:val="333333"/>
          <w:kern w:val="0"/>
          <w:sz w:val="44"/>
          <w:szCs w:val="44"/>
          <w:bdr w:val="none" w:sz="0" w:space="0" w:color="auto" w:frame="1"/>
        </w:rPr>
        <w:t>的通知</w:t>
      </w:r>
    </w:p>
    <w:p w:rsidR="00CB1D0B" w:rsidRPr="00CB1D0B" w:rsidRDefault="00CB1D0B" w:rsidP="00CB1D0B">
      <w:pPr>
        <w:widowControl/>
        <w:spacing w:line="585" w:lineRule="atLeast"/>
        <w:jc w:val="center"/>
        <w:rPr>
          <w:rFonts w:ascii="Helvetica" w:eastAsia="宋体" w:hAnsi="Helvetica" w:cs="Helvetica"/>
          <w:color w:val="333333"/>
          <w:kern w:val="0"/>
          <w:sz w:val="24"/>
          <w:szCs w:val="24"/>
        </w:rPr>
      </w:pPr>
      <w:r w:rsidRPr="00CB1D0B">
        <w:rPr>
          <w:rFonts w:ascii="方正小标宋_gbk" w:eastAsia="方正小标宋_gbk" w:hAnsi="Helvetica" w:cs="Helvetica" w:hint="eastAsia"/>
          <w:color w:val="333333"/>
          <w:kern w:val="0"/>
          <w:sz w:val="44"/>
          <w:szCs w:val="44"/>
          <w:bdr w:val="none" w:sz="0" w:space="0" w:color="auto" w:frame="1"/>
        </w:rPr>
        <w:t> </w:t>
      </w:r>
    </w:p>
    <w:p w:rsidR="00CB1D0B" w:rsidRPr="00CB1D0B" w:rsidRDefault="00CB1D0B" w:rsidP="00CB1D0B">
      <w:pPr>
        <w:widowControl/>
        <w:spacing w:line="555" w:lineRule="atLeast"/>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各有关单位：</w:t>
      </w:r>
    </w:p>
    <w:p w:rsidR="00CB1D0B" w:rsidRPr="00CB1D0B" w:rsidRDefault="00CB1D0B" w:rsidP="00CB1D0B">
      <w:pPr>
        <w:widowControl/>
        <w:spacing w:line="555"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《安徽医科大学“卓越博士生教育培养提升计划”项目实施方案（试行）》业经2020年6月24日校长办公会审议通过，现印发给你们，请遵照执行。</w:t>
      </w:r>
    </w:p>
    <w:p w:rsidR="00CB1D0B" w:rsidRPr="00CB1D0B" w:rsidRDefault="00CB1D0B" w:rsidP="00CB1D0B">
      <w:pPr>
        <w:widowControl/>
        <w:spacing w:line="555" w:lineRule="atLeast"/>
        <w:ind w:firstLine="64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特此通知。</w:t>
      </w:r>
    </w:p>
    <w:p w:rsidR="00CB1D0B" w:rsidRPr="00CB1D0B" w:rsidRDefault="00CB1D0B" w:rsidP="00CB1D0B">
      <w:pPr>
        <w:widowControl/>
        <w:spacing w:line="555" w:lineRule="atLeast"/>
        <w:ind w:firstLine="64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 </w:t>
      </w:r>
    </w:p>
    <w:p w:rsidR="00CB1D0B" w:rsidRPr="00CB1D0B" w:rsidRDefault="00CB1D0B" w:rsidP="00CB1D0B">
      <w:pPr>
        <w:widowControl/>
        <w:spacing w:line="555" w:lineRule="atLeast"/>
        <w:ind w:firstLine="64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 </w:t>
      </w:r>
    </w:p>
    <w:p w:rsidR="00CB1D0B" w:rsidRPr="00CB1D0B" w:rsidRDefault="00CB1D0B" w:rsidP="00CB1D0B">
      <w:pPr>
        <w:widowControl/>
        <w:spacing w:line="555" w:lineRule="atLeast"/>
        <w:ind w:firstLine="64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 </w:t>
      </w:r>
    </w:p>
    <w:p w:rsidR="00CB1D0B" w:rsidRPr="00CB1D0B" w:rsidRDefault="00CB1D0B" w:rsidP="00CB1D0B">
      <w:pPr>
        <w:widowControl/>
        <w:spacing w:line="555" w:lineRule="atLeast"/>
        <w:ind w:firstLine="450"/>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                                  </w:t>
      </w:r>
      <w:r w:rsidRPr="00CB1D0B">
        <w:rPr>
          <w:rFonts w:ascii="仿宋_gb2312" w:eastAsia="仿宋_gb2312" w:hAnsi="Helvetica" w:cs="Helvetica" w:hint="eastAsia"/>
          <w:color w:val="333333"/>
          <w:kern w:val="0"/>
          <w:sz w:val="32"/>
          <w:szCs w:val="32"/>
          <w:bdr w:val="none" w:sz="0" w:space="0" w:color="auto" w:frame="1"/>
        </w:rPr>
        <w:t>安徽医科大学</w:t>
      </w:r>
    </w:p>
    <w:p w:rsidR="00CB1D0B" w:rsidRPr="00CB1D0B" w:rsidRDefault="00CB1D0B" w:rsidP="00CB1D0B">
      <w:pPr>
        <w:widowControl/>
        <w:spacing w:line="555" w:lineRule="atLeast"/>
        <w:ind w:firstLine="450"/>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                                 </w:t>
      </w:r>
      <w:r w:rsidRPr="00CB1D0B">
        <w:rPr>
          <w:rFonts w:ascii="仿宋_gb2312" w:eastAsia="仿宋_gb2312" w:hAnsi="Helvetica" w:cs="Helvetica" w:hint="eastAsia"/>
          <w:color w:val="333333"/>
          <w:kern w:val="0"/>
          <w:sz w:val="32"/>
          <w:szCs w:val="32"/>
          <w:bdr w:val="none" w:sz="0" w:space="0" w:color="auto" w:frame="1"/>
        </w:rPr>
        <w:t>2020年7月2日</w:t>
      </w:r>
    </w:p>
    <w:p w:rsidR="00CB1D0B" w:rsidRPr="00CB1D0B" w:rsidRDefault="00CB1D0B" w:rsidP="00CB1D0B">
      <w:pPr>
        <w:widowControl/>
        <w:spacing w:line="585" w:lineRule="atLeast"/>
        <w:jc w:val="center"/>
        <w:rPr>
          <w:rFonts w:ascii="Helvetica" w:eastAsia="宋体" w:hAnsi="Helvetica" w:cs="Helvetica"/>
          <w:color w:val="333333"/>
          <w:kern w:val="0"/>
          <w:sz w:val="24"/>
          <w:szCs w:val="24"/>
        </w:rPr>
      </w:pPr>
      <w:r w:rsidRPr="00CB1D0B">
        <w:rPr>
          <w:rFonts w:ascii="方正小标宋_gbk" w:eastAsia="方正小标宋_gbk" w:hAnsi="Helvetica" w:cs="Helvetica" w:hint="eastAsia"/>
          <w:color w:val="333333"/>
          <w:kern w:val="0"/>
          <w:sz w:val="44"/>
          <w:szCs w:val="44"/>
          <w:bdr w:val="none" w:sz="0" w:space="0" w:color="auto" w:frame="1"/>
        </w:rPr>
        <w:t> </w:t>
      </w:r>
    </w:p>
    <w:p w:rsidR="00CB1D0B" w:rsidRPr="00CB1D0B" w:rsidRDefault="00CB1D0B" w:rsidP="00CB1D0B">
      <w:pPr>
        <w:widowControl/>
        <w:spacing w:line="480" w:lineRule="atLeast"/>
        <w:jc w:val="left"/>
        <w:rPr>
          <w:rFonts w:ascii="Helvetica" w:eastAsia="宋体" w:hAnsi="Helvetica" w:cs="Helvetica"/>
          <w:color w:val="333333"/>
          <w:kern w:val="0"/>
          <w:sz w:val="24"/>
          <w:szCs w:val="24"/>
        </w:rPr>
      </w:pPr>
      <w:r w:rsidRPr="00CB1D0B">
        <w:rPr>
          <w:rFonts w:ascii="方正小标宋简体" w:eastAsia="方正小标宋简体" w:hAnsi="Helvetica" w:cs="Helvetica" w:hint="eastAsia"/>
          <w:color w:val="333333"/>
          <w:kern w:val="0"/>
          <w:sz w:val="44"/>
          <w:szCs w:val="44"/>
          <w:bdr w:val="none" w:sz="0" w:space="0" w:color="auto" w:frame="1"/>
        </w:rPr>
        <w:t> </w:t>
      </w:r>
    </w:p>
    <w:p w:rsidR="00CB1D0B" w:rsidRPr="00CB1D0B" w:rsidRDefault="00CB1D0B" w:rsidP="00CB1D0B">
      <w:pPr>
        <w:widowControl/>
        <w:spacing w:line="585" w:lineRule="atLeast"/>
        <w:jc w:val="center"/>
        <w:rPr>
          <w:rFonts w:ascii="Helvetica" w:eastAsia="宋体" w:hAnsi="Helvetica" w:cs="Helvetica"/>
          <w:color w:val="333333"/>
          <w:kern w:val="0"/>
          <w:sz w:val="24"/>
          <w:szCs w:val="24"/>
        </w:rPr>
      </w:pPr>
      <w:r w:rsidRPr="00CB1D0B">
        <w:rPr>
          <w:rFonts w:ascii="方正小标宋_gbk" w:eastAsia="方正小标宋_gbk" w:hAnsi="Helvetica" w:cs="Helvetica" w:hint="eastAsia"/>
          <w:color w:val="333333"/>
          <w:kern w:val="0"/>
          <w:sz w:val="44"/>
          <w:szCs w:val="44"/>
          <w:bdr w:val="none" w:sz="0" w:space="0" w:color="auto" w:frame="1"/>
        </w:rPr>
        <w:t>安徽医科大学“卓越博士生教育培养</w:t>
      </w:r>
    </w:p>
    <w:p w:rsidR="00CB1D0B" w:rsidRPr="00CB1D0B" w:rsidRDefault="00CB1D0B" w:rsidP="00CB1D0B">
      <w:pPr>
        <w:widowControl/>
        <w:spacing w:line="585" w:lineRule="atLeast"/>
        <w:jc w:val="center"/>
        <w:rPr>
          <w:rFonts w:ascii="Helvetica" w:eastAsia="宋体" w:hAnsi="Helvetica" w:cs="Helvetica"/>
          <w:color w:val="333333"/>
          <w:kern w:val="0"/>
          <w:sz w:val="24"/>
          <w:szCs w:val="24"/>
        </w:rPr>
      </w:pPr>
      <w:r w:rsidRPr="00CB1D0B">
        <w:rPr>
          <w:rFonts w:ascii="方正小标宋_gbk" w:eastAsia="方正小标宋_gbk" w:hAnsi="Helvetica" w:cs="Helvetica" w:hint="eastAsia"/>
          <w:color w:val="333333"/>
          <w:kern w:val="0"/>
          <w:sz w:val="44"/>
          <w:szCs w:val="44"/>
          <w:bdr w:val="none" w:sz="0" w:space="0" w:color="auto" w:frame="1"/>
        </w:rPr>
        <w:t>提升计划</w:t>
      </w:r>
      <w:proofErr w:type="gramStart"/>
      <w:r w:rsidRPr="00CB1D0B">
        <w:rPr>
          <w:rFonts w:ascii="方正小标宋_gbk" w:eastAsia="方正小标宋_gbk" w:hAnsi="Helvetica" w:cs="Helvetica" w:hint="eastAsia"/>
          <w:color w:val="333333"/>
          <w:kern w:val="0"/>
          <w:sz w:val="44"/>
          <w:szCs w:val="44"/>
          <w:bdr w:val="none" w:sz="0" w:space="0" w:color="auto" w:frame="1"/>
        </w:rPr>
        <w:t>”</w:t>
      </w:r>
      <w:proofErr w:type="gramEnd"/>
      <w:r w:rsidRPr="00CB1D0B">
        <w:rPr>
          <w:rFonts w:ascii="方正小标宋_gbk" w:eastAsia="方正小标宋_gbk" w:hAnsi="Helvetica" w:cs="Helvetica" w:hint="eastAsia"/>
          <w:color w:val="333333"/>
          <w:kern w:val="0"/>
          <w:sz w:val="44"/>
          <w:szCs w:val="44"/>
          <w:bdr w:val="none" w:sz="0" w:space="0" w:color="auto" w:frame="1"/>
        </w:rPr>
        <w:t>项目实施方案（试行）</w:t>
      </w:r>
    </w:p>
    <w:p w:rsidR="00CB1D0B" w:rsidRPr="00CB1D0B" w:rsidRDefault="00CB1D0B" w:rsidP="00CB1D0B">
      <w:pPr>
        <w:widowControl/>
        <w:spacing w:line="585" w:lineRule="atLeast"/>
        <w:jc w:val="center"/>
        <w:rPr>
          <w:rFonts w:ascii="Helvetica" w:eastAsia="宋体" w:hAnsi="Helvetica" w:cs="Helvetica"/>
          <w:color w:val="333333"/>
          <w:kern w:val="0"/>
          <w:sz w:val="24"/>
          <w:szCs w:val="24"/>
        </w:rPr>
      </w:pPr>
      <w:r w:rsidRPr="00CB1D0B">
        <w:rPr>
          <w:rFonts w:ascii="方正小标宋_gbk" w:eastAsia="方正小标宋_gbk" w:hAnsi="Helvetica" w:cs="Helvetica" w:hint="eastAsia"/>
          <w:color w:val="333333"/>
          <w:kern w:val="0"/>
          <w:sz w:val="44"/>
          <w:szCs w:val="44"/>
          <w:bdr w:val="none" w:sz="0" w:space="0" w:color="auto" w:frame="1"/>
        </w:rPr>
        <w:t>（2020年6月修订）</w:t>
      </w:r>
    </w:p>
    <w:p w:rsidR="00CB1D0B" w:rsidRPr="00CB1D0B" w:rsidRDefault="00CB1D0B" w:rsidP="00CB1D0B">
      <w:pPr>
        <w:widowControl/>
        <w:spacing w:line="585" w:lineRule="atLeast"/>
        <w:jc w:val="left"/>
        <w:rPr>
          <w:rFonts w:ascii="Helvetica" w:eastAsia="宋体" w:hAnsi="Helvetica" w:cs="Helvetica"/>
          <w:color w:val="333333"/>
          <w:kern w:val="0"/>
          <w:sz w:val="24"/>
          <w:szCs w:val="24"/>
        </w:rPr>
      </w:pPr>
      <w:r w:rsidRPr="00CB1D0B">
        <w:rPr>
          <w:rFonts w:ascii="Helvetica" w:eastAsia="宋体" w:hAnsi="Helvetica" w:cs="Helvetica"/>
          <w:color w:val="333333"/>
          <w:kern w:val="0"/>
          <w:szCs w:val="21"/>
          <w:bdr w:val="none" w:sz="0" w:space="0" w:color="auto" w:frame="1"/>
        </w:rPr>
        <w:lastRenderedPageBreak/>
        <w:t> </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为贯彻落实《教育部国家发展改革委财政部关于深化研究生教育改革的意见》（教研〔2013〕1号），进一步提高我校研究生生源质量和教育培养质量，提升我校科研创新能力，鼓励高水平科研成果产出，经研究、论证，特制定本计划项目实施方案（修订版）。方案如下：</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b/>
          <w:bCs/>
          <w:color w:val="333333"/>
          <w:kern w:val="0"/>
          <w:sz w:val="32"/>
          <w:szCs w:val="32"/>
          <w:bdr w:val="none" w:sz="0" w:space="0" w:color="auto" w:frame="1"/>
        </w:rPr>
        <w:t>一、计划项目总体目标</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本计划项目有利于实现“三个提升”总体目标：</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1.提升生源质量：有利于吸引本校优秀的硕士生进入硕博连读培养，或校内外优秀硕士毕业考生报考攻读我校博士生，提高全日制博士生比例。最终实现改善研究生生源结构，提升生源质量的目标。</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2.提升培养质量：有利于拓宽博士生学术视野、国际视野，提升我校科研创新能力，鼓励多维</w:t>
      </w:r>
      <w:proofErr w:type="gramStart"/>
      <w:r w:rsidRPr="00CB1D0B">
        <w:rPr>
          <w:rFonts w:ascii="仿宋_gb2312" w:eastAsia="仿宋_gb2312" w:hAnsi="Helvetica" w:cs="Helvetica" w:hint="eastAsia"/>
          <w:color w:val="333333"/>
          <w:kern w:val="0"/>
          <w:sz w:val="32"/>
          <w:szCs w:val="32"/>
          <w:bdr w:val="none" w:sz="0" w:space="0" w:color="auto" w:frame="1"/>
        </w:rPr>
        <w:t>度科研</w:t>
      </w:r>
      <w:proofErr w:type="gramEnd"/>
      <w:r w:rsidRPr="00CB1D0B">
        <w:rPr>
          <w:rFonts w:ascii="仿宋_gb2312" w:eastAsia="仿宋_gb2312" w:hAnsi="Helvetica" w:cs="Helvetica" w:hint="eastAsia"/>
          <w:color w:val="333333"/>
          <w:kern w:val="0"/>
          <w:sz w:val="32"/>
          <w:szCs w:val="32"/>
          <w:bdr w:val="none" w:sz="0" w:space="0" w:color="auto" w:frame="1"/>
        </w:rPr>
        <w:t>产出，尤其高水平科研成果的产出，提升博士生教育培养质量。</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3.提升就业质量：高质量的生源和高水平的人才培养将为就业质量奠定坚实基础。通过就业政策支持、就业指导与服务，进而有利于促进博士生就业质量的提升。</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b/>
          <w:bCs/>
          <w:color w:val="333333"/>
          <w:kern w:val="0"/>
          <w:sz w:val="32"/>
          <w:szCs w:val="32"/>
          <w:bdr w:val="none" w:sz="0" w:space="0" w:color="auto" w:frame="1"/>
        </w:rPr>
        <w:t>二、专业</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我校博士点学科专业均可纳入，要求统招科学学位学科专业。</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b/>
          <w:bCs/>
          <w:color w:val="333333"/>
          <w:kern w:val="0"/>
          <w:sz w:val="32"/>
          <w:szCs w:val="32"/>
          <w:bdr w:val="none" w:sz="0" w:space="0" w:color="auto" w:frame="1"/>
        </w:rPr>
        <w:t>三、选拔对象及条件</w:t>
      </w:r>
    </w:p>
    <w:p w:rsidR="00CB1D0B" w:rsidRPr="00CB1D0B" w:rsidRDefault="00CB1D0B" w:rsidP="00CB1D0B">
      <w:pPr>
        <w:widowControl/>
        <w:spacing w:line="540" w:lineRule="atLeast"/>
        <w:ind w:firstLine="600"/>
        <w:jc w:val="left"/>
        <w:rPr>
          <w:rFonts w:ascii="Helvetica" w:eastAsia="宋体" w:hAnsi="Helvetica" w:cs="Helvetica"/>
          <w:color w:val="333333"/>
          <w:kern w:val="0"/>
          <w:sz w:val="24"/>
          <w:szCs w:val="24"/>
        </w:rPr>
      </w:pPr>
      <w:r w:rsidRPr="00CB1D0B">
        <w:rPr>
          <w:rFonts w:ascii="仿宋_gb2312" w:eastAsia="仿宋_gb2312" w:hAnsi="Helvetica" w:cs="Helvetica" w:hint="eastAsia"/>
          <w:b/>
          <w:bCs/>
          <w:color w:val="333333"/>
          <w:kern w:val="0"/>
          <w:sz w:val="32"/>
          <w:szCs w:val="32"/>
          <w:bdr w:val="none" w:sz="0" w:space="0" w:color="auto" w:frame="1"/>
        </w:rPr>
        <w:lastRenderedPageBreak/>
        <w:t>（一）硕博连读生</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根据《安徽医科大学关于招收硕博连读研究生的规定》，当年录取为博士生的硕博连读生。</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b/>
          <w:bCs/>
          <w:color w:val="333333"/>
          <w:kern w:val="0"/>
          <w:sz w:val="32"/>
          <w:szCs w:val="32"/>
          <w:bdr w:val="none" w:sz="0" w:space="0" w:color="auto" w:frame="1"/>
        </w:rPr>
        <w:t>（二）统考及申请考核制录取的博士生</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1.选拔对象：当年录取的全日制博士生。</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2.选拔条件：综合素质全面发展，并具有扎实的理论基础和科研创新能力。硕士阶段发表SCI论文者优先选拔。</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b/>
          <w:bCs/>
          <w:color w:val="333333"/>
          <w:kern w:val="0"/>
          <w:sz w:val="32"/>
          <w:szCs w:val="32"/>
          <w:bdr w:val="none" w:sz="0" w:space="0" w:color="auto" w:frame="1"/>
        </w:rPr>
        <w:t>四、选拔办法及选拔时间</w:t>
      </w:r>
    </w:p>
    <w:p w:rsidR="00CB1D0B" w:rsidRPr="00CB1D0B" w:rsidRDefault="00CB1D0B" w:rsidP="00CB1D0B">
      <w:pPr>
        <w:widowControl/>
        <w:spacing w:line="540" w:lineRule="atLeast"/>
        <w:ind w:firstLine="600"/>
        <w:jc w:val="left"/>
        <w:rPr>
          <w:rFonts w:ascii="Helvetica" w:eastAsia="宋体" w:hAnsi="Helvetica" w:cs="Helvetica"/>
          <w:color w:val="333333"/>
          <w:kern w:val="0"/>
          <w:sz w:val="24"/>
          <w:szCs w:val="24"/>
        </w:rPr>
      </w:pPr>
      <w:r w:rsidRPr="00CB1D0B">
        <w:rPr>
          <w:rFonts w:ascii="仿宋_gb2312" w:eastAsia="仿宋_gb2312" w:hAnsi="Helvetica" w:cs="Helvetica" w:hint="eastAsia"/>
          <w:b/>
          <w:bCs/>
          <w:color w:val="333333"/>
          <w:kern w:val="0"/>
          <w:sz w:val="32"/>
          <w:szCs w:val="32"/>
          <w:bdr w:val="none" w:sz="0" w:space="0" w:color="auto" w:frame="1"/>
        </w:rPr>
        <w:t>（一）选拔办法</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符合要求的选拔对象，方可自愿申请进入本计划项目。经导师推荐，学科、院系所初审，研究生学院组织审核或答辩，并报学校审批通过，公示5个工作日无异议，即可进入本计划项目。</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b/>
          <w:bCs/>
          <w:color w:val="333333"/>
          <w:kern w:val="0"/>
          <w:sz w:val="32"/>
          <w:szCs w:val="32"/>
          <w:bdr w:val="none" w:sz="0" w:space="0" w:color="auto" w:frame="1"/>
        </w:rPr>
        <w:t>（二）选拔时间</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每年9月份开学后，从博士生新生中选拔。申请通过者，由学校正式发文确定。</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b/>
          <w:bCs/>
          <w:color w:val="333333"/>
          <w:kern w:val="0"/>
          <w:sz w:val="32"/>
          <w:szCs w:val="32"/>
          <w:bdr w:val="none" w:sz="0" w:space="0" w:color="auto" w:frame="1"/>
        </w:rPr>
        <w:t>五、选拔人数</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每二级学科专业进入项目总人数一般不超过本年度实际博士招生人数的50%（不足1人按1人计）。目前每年计划按照10-15名博士生选拔。之后根据我校博士生招生规模及本项目改革试点情况，确定每年进入该项目博士生人数。</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lastRenderedPageBreak/>
        <w:t>本项目具体到每个专业的计划数，由研究生学院负责制定分配方案，并报学校审批通过。具体名额以当年通知文件为准。</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b/>
          <w:bCs/>
          <w:color w:val="333333"/>
          <w:kern w:val="0"/>
          <w:sz w:val="32"/>
          <w:szCs w:val="32"/>
          <w:bdr w:val="none" w:sz="0" w:space="0" w:color="auto" w:frame="1"/>
        </w:rPr>
        <w:t>六、支持政策</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1.国（境）外培养：进入项目的博士生，进入博士阶段学习后，可选择适当时间由导师负责送到国（境）</w:t>
      </w:r>
      <w:proofErr w:type="gramStart"/>
      <w:r w:rsidRPr="00CB1D0B">
        <w:rPr>
          <w:rFonts w:ascii="仿宋_gb2312" w:eastAsia="仿宋_gb2312" w:hAnsi="Helvetica" w:cs="Helvetica" w:hint="eastAsia"/>
          <w:color w:val="333333"/>
          <w:kern w:val="0"/>
          <w:sz w:val="32"/>
          <w:szCs w:val="32"/>
          <w:bdr w:val="none" w:sz="0" w:space="0" w:color="auto" w:frame="1"/>
        </w:rPr>
        <w:t>外相关</w:t>
      </w:r>
      <w:proofErr w:type="gramEnd"/>
      <w:r w:rsidRPr="00CB1D0B">
        <w:rPr>
          <w:rFonts w:ascii="仿宋_gb2312" w:eastAsia="仿宋_gb2312" w:hAnsi="Helvetica" w:cs="Helvetica" w:hint="eastAsia"/>
          <w:color w:val="333333"/>
          <w:kern w:val="0"/>
          <w:sz w:val="32"/>
          <w:szCs w:val="32"/>
          <w:bdr w:val="none" w:sz="0" w:space="0" w:color="auto" w:frame="1"/>
        </w:rPr>
        <w:t>高校或科研机构培养一年（最低不得少于九个月，以护照显示出入境时间为准），国（境）</w:t>
      </w:r>
      <w:proofErr w:type="gramStart"/>
      <w:r w:rsidRPr="00CB1D0B">
        <w:rPr>
          <w:rFonts w:ascii="仿宋_gb2312" w:eastAsia="仿宋_gb2312" w:hAnsi="Helvetica" w:cs="Helvetica" w:hint="eastAsia"/>
          <w:color w:val="333333"/>
          <w:kern w:val="0"/>
          <w:sz w:val="32"/>
          <w:szCs w:val="32"/>
          <w:bdr w:val="none" w:sz="0" w:space="0" w:color="auto" w:frame="1"/>
        </w:rPr>
        <w:t>外培养</w:t>
      </w:r>
      <w:proofErr w:type="gramEnd"/>
      <w:r w:rsidRPr="00CB1D0B">
        <w:rPr>
          <w:rFonts w:ascii="仿宋_gb2312" w:eastAsia="仿宋_gb2312" w:hAnsi="Helvetica" w:cs="Helvetica" w:hint="eastAsia"/>
          <w:color w:val="333333"/>
          <w:kern w:val="0"/>
          <w:sz w:val="32"/>
          <w:szCs w:val="32"/>
          <w:bdr w:val="none" w:sz="0" w:space="0" w:color="auto" w:frame="1"/>
        </w:rPr>
        <w:t>必须在入学三年内完成。如有需要，一年级上学期的博士生课程，可适当后延。</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2.经费支持：进入项目的博士生，每人给予总计10万元经费支持。入选博士生办理出国（境）手续后，履行经费划拨手续，经费由研究生学院一次性拨付至导师账面上，博士生分批支取，用于博士生在国（境）</w:t>
      </w:r>
      <w:proofErr w:type="gramStart"/>
      <w:r w:rsidRPr="00CB1D0B">
        <w:rPr>
          <w:rFonts w:ascii="仿宋_gb2312" w:eastAsia="仿宋_gb2312" w:hAnsi="Helvetica" w:cs="Helvetica" w:hint="eastAsia"/>
          <w:color w:val="333333"/>
          <w:kern w:val="0"/>
          <w:sz w:val="32"/>
          <w:szCs w:val="32"/>
          <w:bdr w:val="none" w:sz="0" w:space="0" w:color="auto" w:frame="1"/>
        </w:rPr>
        <w:t>外培养</w:t>
      </w:r>
      <w:proofErr w:type="gramEnd"/>
      <w:r w:rsidRPr="00CB1D0B">
        <w:rPr>
          <w:rFonts w:ascii="仿宋_gb2312" w:eastAsia="仿宋_gb2312" w:hAnsi="Helvetica" w:cs="Helvetica" w:hint="eastAsia"/>
          <w:color w:val="333333"/>
          <w:kern w:val="0"/>
          <w:sz w:val="32"/>
          <w:szCs w:val="32"/>
          <w:bdr w:val="none" w:sz="0" w:space="0" w:color="auto" w:frame="1"/>
        </w:rPr>
        <w:t>期间的往返路费、培养经费、房租费、生活费等（须符合财务报销规定）。经费不足部分由导师从其课题经费按照课题经费使用规定酌情予以支持。</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3.奖助支持：学校在研究生奖助学金评选时，对进入本项目的博士生，予以倾斜支持。</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4.就业支持：进入该项目的非定向就业博士生，学校优先推荐就业，在就业指导与服务方面给予倾斜支持。</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b/>
          <w:bCs/>
          <w:color w:val="333333"/>
          <w:kern w:val="0"/>
          <w:sz w:val="32"/>
          <w:szCs w:val="32"/>
          <w:bdr w:val="none" w:sz="0" w:space="0" w:color="auto" w:frame="1"/>
        </w:rPr>
        <w:t>七、毕业及授予学位要求</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lastRenderedPageBreak/>
        <w:t>1.修满规定的学分；</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2.完成培养方案要求，通过开题及中期考核；</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3.完成一年时间的国（境）外培养；</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4.每三个月向导师、培养单位、研究生学院各提交一份在国（境）外学习期间的定期汇报表；</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5.通过博士学位论文评审及答辩；</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6.发表1篇影响因子不低于4分的SCI论文（或者1篇本学科JCR一区SCI论文），或发表2篇及以上累计影响因子不低于6分的SCI论文(或者本学科2篇及以上JCR二区SCI论文)，或在读期间，以安徽医科大学为依托单位新申请主持国家自然基金项目（或国家社科基金项目）为标杆的项目1项及以上；发表论文署名要求：博士生本人必须为论文第一作者，如以共同第一作者（排名第二或以后的共同第一作者）合发文章，则影响因子按共同第一作者的人数均分，导师署名根据实际情况决定；第一作者单位为安徽医科大学。</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如不能按期毕业，可适当延期，具体按照《安徽医科大学研究生学籍管理实施细则》（校</w:t>
      </w:r>
      <w:proofErr w:type="gramStart"/>
      <w:r w:rsidRPr="00CB1D0B">
        <w:rPr>
          <w:rFonts w:ascii="仿宋_gb2312" w:eastAsia="仿宋_gb2312" w:hAnsi="Helvetica" w:cs="Helvetica" w:hint="eastAsia"/>
          <w:color w:val="333333"/>
          <w:kern w:val="0"/>
          <w:sz w:val="32"/>
          <w:szCs w:val="32"/>
          <w:bdr w:val="none" w:sz="0" w:space="0" w:color="auto" w:frame="1"/>
        </w:rPr>
        <w:t>研</w:t>
      </w:r>
      <w:proofErr w:type="gramEnd"/>
      <w:r w:rsidRPr="00CB1D0B">
        <w:rPr>
          <w:rFonts w:ascii="仿宋_gb2312" w:eastAsia="仿宋_gb2312" w:hAnsi="Helvetica" w:cs="Helvetica" w:hint="eastAsia"/>
          <w:color w:val="333333"/>
          <w:kern w:val="0"/>
          <w:sz w:val="32"/>
          <w:szCs w:val="32"/>
          <w:bdr w:val="none" w:sz="0" w:space="0" w:color="auto" w:frame="1"/>
        </w:rPr>
        <w:t>字〔2017〕34号）相关规定处理。</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b/>
          <w:bCs/>
          <w:color w:val="333333"/>
          <w:kern w:val="0"/>
          <w:sz w:val="32"/>
          <w:szCs w:val="32"/>
          <w:bdr w:val="none" w:sz="0" w:space="0" w:color="auto" w:frame="1"/>
        </w:rPr>
        <w:t>八、退出机制</w:t>
      </w:r>
    </w:p>
    <w:p w:rsidR="00CB1D0B" w:rsidRPr="00CB1D0B" w:rsidRDefault="00CB1D0B" w:rsidP="00CB1D0B">
      <w:pPr>
        <w:widowControl/>
        <w:spacing w:line="540" w:lineRule="atLeast"/>
        <w:ind w:firstLine="600"/>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入选本项目的博士生，如在第四学期开学两月后（以当年校历为准）仍未能按期办理出国（境）手续，去国</w:t>
      </w:r>
      <w:r w:rsidRPr="00CB1D0B">
        <w:rPr>
          <w:rFonts w:ascii="仿宋_gb2312" w:eastAsia="仿宋_gb2312" w:hAnsi="Helvetica" w:cs="Helvetica" w:hint="eastAsia"/>
          <w:color w:val="333333"/>
          <w:kern w:val="0"/>
          <w:sz w:val="32"/>
          <w:szCs w:val="32"/>
          <w:bdr w:val="none" w:sz="0" w:space="0" w:color="auto" w:frame="1"/>
        </w:rPr>
        <w:lastRenderedPageBreak/>
        <w:t>（境）外培养，视为自动退出本项目。特别注意的是经费已经拨付的博士生原则上不允许退出，如确因疾病等不可抗力因素导致无法出国（境）的，经导师、学科、院系所审核，可向研究生学院提出申请，由研究生学院讨论并上报学校校长办公会决定。已经出国（境）但未达到国（境）</w:t>
      </w:r>
      <w:proofErr w:type="gramStart"/>
      <w:r w:rsidRPr="00CB1D0B">
        <w:rPr>
          <w:rFonts w:ascii="仿宋_gb2312" w:eastAsia="仿宋_gb2312" w:hAnsi="Helvetica" w:cs="Helvetica" w:hint="eastAsia"/>
          <w:color w:val="333333"/>
          <w:kern w:val="0"/>
          <w:sz w:val="32"/>
          <w:szCs w:val="32"/>
          <w:bdr w:val="none" w:sz="0" w:space="0" w:color="auto" w:frame="1"/>
        </w:rPr>
        <w:t>外培养</w:t>
      </w:r>
      <w:proofErr w:type="gramEnd"/>
      <w:r w:rsidRPr="00CB1D0B">
        <w:rPr>
          <w:rFonts w:ascii="仿宋_gb2312" w:eastAsia="仿宋_gb2312" w:hAnsi="Helvetica" w:cs="Helvetica" w:hint="eastAsia"/>
          <w:color w:val="333333"/>
          <w:kern w:val="0"/>
          <w:sz w:val="32"/>
          <w:szCs w:val="32"/>
          <w:bdr w:val="none" w:sz="0" w:space="0" w:color="auto" w:frame="1"/>
        </w:rPr>
        <w:t>时间要求（最低不少于九个月）的，视情况退回学校下拨的经费后方可退出本项目。</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b/>
          <w:bCs/>
          <w:color w:val="333333"/>
          <w:kern w:val="0"/>
          <w:sz w:val="32"/>
          <w:szCs w:val="32"/>
          <w:bdr w:val="none" w:sz="0" w:space="0" w:color="auto" w:frame="1"/>
        </w:rPr>
        <w:t>九、组织实施</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本项目由校研究生学院具体牵头负责组织实施。原《安徽医科大学“卓越博士生教育培养提升计划”项目实施方案（试行）》（校</w:t>
      </w:r>
      <w:proofErr w:type="gramStart"/>
      <w:r w:rsidRPr="00CB1D0B">
        <w:rPr>
          <w:rFonts w:ascii="仿宋_gb2312" w:eastAsia="仿宋_gb2312" w:hAnsi="Helvetica" w:cs="Helvetica" w:hint="eastAsia"/>
          <w:color w:val="333333"/>
          <w:kern w:val="0"/>
          <w:sz w:val="32"/>
          <w:szCs w:val="32"/>
          <w:bdr w:val="none" w:sz="0" w:space="0" w:color="auto" w:frame="1"/>
        </w:rPr>
        <w:t>研</w:t>
      </w:r>
      <w:proofErr w:type="gramEnd"/>
      <w:r w:rsidRPr="00CB1D0B">
        <w:rPr>
          <w:rFonts w:ascii="仿宋_gb2312" w:eastAsia="仿宋_gb2312" w:hAnsi="Helvetica" w:cs="Helvetica" w:hint="eastAsia"/>
          <w:color w:val="333333"/>
          <w:kern w:val="0"/>
          <w:sz w:val="32"/>
          <w:szCs w:val="32"/>
          <w:bdr w:val="none" w:sz="0" w:space="0" w:color="auto" w:frame="1"/>
        </w:rPr>
        <w:t>字〔2018〕1号）文同期废止。</w:t>
      </w:r>
    </w:p>
    <w:p w:rsidR="00CB1D0B" w:rsidRPr="00CB1D0B" w:rsidRDefault="00CB1D0B" w:rsidP="00CB1D0B">
      <w:pPr>
        <w:widowControl/>
        <w:spacing w:line="540" w:lineRule="atLeast"/>
        <w:ind w:firstLine="615"/>
        <w:jc w:val="left"/>
        <w:rPr>
          <w:rFonts w:ascii="Helvetica" w:eastAsia="宋体" w:hAnsi="Helvetica" w:cs="Helvetica"/>
          <w:color w:val="333333"/>
          <w:kern w:val="0"/>
          <w:sz w:val="24"/>
          <w:szCs w:val="24"/>
        </w:rPr>
      </w:pPr>
      <w:r w:rsidRPr="00CB1D0B">
        <w:rPr>
          <w:rFonts w:ascii="仿宋_gb2312" w:eastAsia="仿宋_gb2312" w:hAnsi="Helvetica" w:cs="Helvetica" w:hint="eastAsia"/>
          <w:color w:val="333333"/>
          <w:kern w:val="0"/>
          <w:sz w:val="32"/>
          <w:szCs w:val="32"/>
          <w:bdr w:val="none" w:sz="0" w:space="0" w:color="auto" w:frame="1"/>
        </w:rPr>
        <w:t>本项目方案由校研究生学院负责解释。</w:t>
      </w:r>
    </w:p>
    <w:p w:rsidR="009337B9" w:rsidRPr="00CB1D0B" w:rsidRDefault="009337B9" w:rsidP="00CB1D0B"/>
    <w:sectPr w:rsidR="009337B9" w:rsidRPr="00CB1D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0A"/>
    <w:rsid w:val="000C5A5A"/>
    <w:rsid w:val="00131A0A"/>
    <w:rsid w:val="009337B9"/>
    <w:rsid w:val="00CB1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C368"/>
  <w15:chartTrackingRefBased/>
  <w15:docId w15:val="{14B2F8AD-12ED-4CB0-85FF-B8F02C84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B1D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28785">
      <w:bodyDiv w:val="1"/>
      <w:marLeft w:val="0"/>
      <w:marRight w:val="0"/>
      <w:marTop w:val="0"/>
      <w:marBottom w:val="0"/>
      <w:divBdr>
        <w:top w:val="none" w:sz="0" w:space="0" w:color="auto"/>
        <w:left w:val="none" w:sz="0" w:space="0" w:color="auto"/>
        <w:bottom w:val="none" w:sz="0" w:space="0" w:color="auto"/>
        <w:right w:val="none" w:sz="0" w:space="0" w:color="auto"/>
      </w:divBdr>
      <w:divsChild>
        <w:div w:id="834957422">
          <w:marLeft w:val="0"/>
          <w:marRight w:val="0"/>
          <w:marTop w:val="0"/>
          <w:marBottom w:val="0"/>
          <w:divBdr>
            <w:top w:val="none" w:sz="0" w:space="0" w:color="auto"/>
            <w:left w:val="none" w:sz="0" w:space="0" w:color="auto"/>
            <w:bottom w:val="none" w:sz="0" w:space="0" w:color="auto"/>
            <w:right w:val="none" w:sz="0" w:space="0" w:color="auto"/>
          </w:divBdr>
        </w:div>
        <w:div w:id="988292540">
          <w:marLeft w:val="0"/>
          <w:marRight w:val="0"/>
          <w:marTop w:val="600"/>
          <w:marBottom w:val="0"/>
          <w:divBdr>
            <w:top w:val="none" w:sz="0" w:space="0" w:color="auto"/>
            <w:left w:val="none" w:sz="0" w:space="0" w:color="auto"/>
            <w:bottom w:val="none" w:sz="0" w:space="0" w:color="auto"/>
            <w:right w:val="none" w:sz="0" w:space="0" w:color="auto"/>
          </w:divBdr>
          <w:divsChild>
            <w:div w:id="14792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dc:creator>
  <cp:keywords/>
  <dc:description/>
  <cp:lastModifiedBy>song</cp:lastModifiedBy>
  <cp:revision>2</cp:revision>
  <dcterms:created xsi:type="dcterms:W3CDTF">2021-09-05T07:44:00Z</dcterms:created>
  <dcterms:modified xsi:type="dcterms:W3CDTF">2021-09-05T07:44:00Z</dcterms:modified>
</cp:coreProperties>
</file>